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38D" w:rsidRDefault="00564E4E" w:rsidP="00D9451C">
      <w:pPr>
        <w:pStyle w:val="Heading1"/>
        <w:spacing w:before="72" w:line="312" w:lineRule="auto"/>
        <w:ind w:left="0" w:hanging="18"/>
        <w:jc w:val="center"/>
      </w:pPr>
      <w:r>
        <w:t>FINANCIAL PROJECT</w:t>
      </w:r>
      <w:r w:rsidR="00D9451C">
        <w:t xml:space="preserve"> P</w:t>
      </w:r>
      <w:r w:rsidR="000F30A1">
        <w:t>LAN</w:t>
      </w:r>
      <w:r w:rsidR="00166B9C">
        <w:t xml:space="preserve"> FOR DIRECT MARKETING ORGANIZATIONS</w:t>
      </w:r>
    </w:p>
    <w:p w:rsidR="00D9451C" w:rsidRPr="00D21A36" w:rsidRDefault="000F30A1" w:rsidP="00D21A36">
      <w:pPr>
        <w:pStyle w:val="BodyText"/>
        <w:spacing w:before="140"/>
        <w:ind w:left="136"/>
        <w:jc w:val="both"/>
      </w:pPr>
      <w:r w:rsidRPr="00E4790F">
        <w:t>This document</w:t>
      </w:r>
      <w:r w:rsidR="00D9451C" w:rsidRPr="00E4790F">
        <w:t xml:space="preserve"> is to be completed </w:t>
      </w:r>
      <w:r w:rsidR="007E463C" w:rsidRPr="00E4790F">
        <w:t xml:space="preserve">by the </w:t>
      </w:r>
      <w:r w:rsidR="00D9451C" w:rsidRPr="00E4790F">
        <w:t xml:space="preserve">subrecipient. </w:t>
      </w:r>
      <w:r w:rsidR="00D90253" w:rsidRPr="00E4790F">
        <w:t>The information should</w:t>
      </w:r>
      <w:r w:rsidRPr="00E4790F">
        <w:t xml:space="preserve"> include planned responses for use of ARPA funding to be passed through to eligible direct marketing organizations in Mississippi.</w:t>
      </w:r>
      <w:r w:rsidR="00D90253" w:rsidRPr="00E4790F">
        <w:t xml:space="preserve"> </w:t>
      </w:r>
      <w:r w:rsidR="00D21A36">
        <w:tab/>
      </w:r>
      <w:r w:rsidR="00D9451C" w:rsidRPr="00E4790F">
        <w:rPr>
          <w:b/>
        </w:rPr>
        <w:br/>
      </w:r>
    </w:p>
    <w:tbl>
      <w:tblPr>
        <w:tblStyle w:val="TableGrid"/>
        <w:tblW w:w="0" w:type="auto"/>
        <w:tblInd w:w="496" w:type="dxa"/>
        <w:tblLook w:val="04A0" w:firstRow="1" w:lastRow="0" w:firstColumn="1" w:lastColumn="0" w:noHBand="0" w:noVBand="1"/>
      </w:tblPr>
      <w:tblGrid>
        <w:gridCol w:w="3339"/>
        <w:gridCol w:w="5515"/>
      </w:tblGrid>
      <w:tr w:rsidR="00D9451C" w:rsidRPr="00E4790F" w:rsidTr="000F30A1">
        <w:tc>
          <w:tcPr>
            <w:tcW w:w="3339" w:type="dxa"/>
          </w:tcPr>
          <w:p w:rsidR="00D9451C" w:rsidRPr="00E4790F" w:rsidRDefault="00D9451C" w:rsidP="008A1103">
            <w:pPr>
              <w:pStyle w:val="BodyText"/>
              <w:spacing w:before="140"/>
              <w:ind w:left="136"/>
              <w:rPr>
                <w:b/>
              </w:rPr>
            </w:pPr>
            <w:r w:rsidRPr="00E4790F">
              <w:rPr>
                <w:b/>
              </w:rPr>
              <w:t>Organization Name</w:t>
            </w:r>
          </w:p>
        </w:tc>
        <w:tc>
          <w:tcPr>
            <w:tcW w:w="5515" w:type="dxa"/>
          </w:tcPr>
          <w:p w:rsidR="00D9451C" w:rsidRPr="00E4790F" w:rsidRDefault="00D9451C" w:rsidP="008A1103">
            <w:pPr>
              <w:pStyle w:val="BodyText"/>
              <w:spacing w:before="140"/>
              <w:ind w:left="136"/>
              <w:rPr>
                <w:b/>
              </w:rPr>
            </w:pPr>
          </w:p>
        </w:tc>
      </w:tr>
      <w:tr w:rsidR="000F30A1" w:rsidRPr="00E4790F" w:rsidTr="00942D2C">
        <w:tc>
          <w:tcPr>
            <w:tcW w:w="3339" w:type="dxa"/>
          </w:tcPr>
          <w:p w:rsidR="000F30A1" w:rsidRPr="00E4790F" w:rsidRDefault="000F30A1" w:rsidP="008A1103">
            <w:pPr>
              <w:pStyle w:val="BodyText"/>
              <w:spacing w:before="140"/>
              <w:ind w:left="136"/>
              <w:rPr>
                <w:b/>
              </w:rPr>
            </w:pPr>
            <w:r w:rsidRPr="00E4790F">
              <w:rPr>
                <w:b/>
              </w:rPr>
              <w:t>Date</w:t>
            </w:r>
          </w:p>
        </w:tc>
        <w:tc>
          <w:tcPr>
            <w:tcW w:w="5515" w:type="dxa"/>
          </w:tcPr>
          <w:p w:rsidR="000F30A1" w:rsidRPr="00E4790F" w:rsidRDefault="000F30A1" w:rsidP="008A1103">
            <w:pPr>
              <w:pStyle w:val="BodyText"/>
              <w:spacing w:before="140"/>
              <w:ind w:left="136"/>
              <w:rPr>
                <w:b/>
              </w:rPr>
            </w:pPr>
          </w:p>
        </w:tc>
      </w:tr>
    </w:tbl>
    <w:p w:rsidR="00D9451C" w:rsidRPr="00E4790F" w:rsidRDefault="00D9451C" w:rsidP="00D9451C">
      <w:pPr>
        <w:pStyle w:val="BodyText"/>
        <w:spacing w:before="140"/>
        <w:rPr>
          <w:b/>
        </w:rPr>
      </w:pPr>
    </w:p>
    <w:p w:rsidR="00E72504" w:rsidRPr="00E4790F" w:rsidRDefault="00D9451C" w:rsidP="00D21A36">
      <w:pPr>
        <w:pStyle w:val="BodyText"/>
        <w:numPr>
          <w:ilvl w:val="0"/>
          <w:numId w:val="3"/>
        </w:numPr>
        <w:spacing w:before="140"/>
        <w:rPr>
          <w:b/>
        </w:rPr>
      </w:pPr>
      <w:r w:rsidRPr="00E4790F">
        <w:rPr>
          <w:b/>
        </w:rPr>
        <w:t>Financial Summary</w:t>
      </w:r>
      <w:r w:rsidR="000F30A1" w:rsidRPr="00E4790F">
        <w:rPr>
          <w:b/>
        </w:rPr>
        <w:t xml:space="preserve"> – Total Funding Expected to be Allocated - $__________________</w:t>
      </w:r>
      <w:r w:rsidRPr="00E4790F">
        <w:rPr>
          <w:b/>
        </w:rPr>
        <w:br/>
      </w:r>
    </w:p>
    <w:p w:rsidR="00166B9C" w:rsidRDefault="00D9451C" w:rsidP="0004699D">
      <w:r w:rsidRPr="00E4790F">
        <w:rPr>
          <w:b/>
        </w:rPr>
        <w:t>Performance:</w:t>
      </w:r>
      <w:r w:rsidR="00507523" w:rsidRPr="00E4790F">
        <w:rPr>
          <w:b/>
        </w:rPr>
        <w:t xml:space="preserve">  </w:t>
      </w:r>
      <w:r w:rsidR="00720613" w:rsidRPr="00E4790F">
        <w:t>O</w:t>
      </w:r>
      <w:r w:rsidR="00507523" w:rsidRPr="00E4790F">
        <w:t>rganization</w:t>
      </w:r>
      <w:r w:rsidR="00720613" w:rsidRPr="00E4790F">
        <w:t>s</w:t>
      </w:r>
      <w:r w:rsidR="00507523" w:rsidRPr="00E4790F">
        <w:t xml:space="preserve"> </w:t>
      </w:r>
      <w:r w:rsidR="00720613" w:rsidRPr="00E4790F">
        <w:t xml:space="preserve">shall detail below how the organization </w:t>
      </w:r>
      <w:r w:rsidR="001E37DA">
        <w:t>will</w:t>
      </w:r>
      <w:r w:rsidR="00507523" w:rsidRPr="00E4790F">
        <w:t xml:space="preserve"> spen</w:t>
      </w:r>
      <w:r w:rsidR="001E37DA">
        <w:t>d</w:t>
      </w:r>
      <w:r w:rsidR="00507523" w:rsidRPr="00E4790F">
        <w:t xml:space="preserve"> the amount of funding allocated for the specific purpose</w:t>
      </w:r>
      <w:r w:rsidR="007E463C" w:rsidRPr="00E4790F">
        <w:t xml:space="preserve"> as stated in the grant agreement</w:t>
      </w:r>
      <w:r w:rsidR="00507523" w:rsidRPr="00E4790F">
        <w:t xml:space="preserve">. </w:t>
      </w:r>
      <w:r w:rsidR="00D21A36">
        <w:t>Please include an explanation of how each project meets the eligibility criteria summarized below</w:t>
      </w:r>
      <w:r w:rsidR="00D21A36" w:rsidRPr="00E4790F">
        <w:t xml:space="preserve"> </w:t>
      </w:r>
      <w:r w:rsidR="00D21A36">
        <w:t>as opposed to being considered g</w:t>
      </w:r>
      <w:r w:rsidR="00D21A36" w:rsidRPr="00A57FE2">
        <w:t>eneral economic development activities</w:t>
      </w:r>
      <w:r w:rsidR="00D21A36">
        <w:t>.</w:t>
      </w:r>
      <w:r w:rsidR="00D21A36" w:rsidRPr="00A57FE2">
        <w:t xml:space="preserve"> </w:t>
      </w:r>
      <w:r w:rsidR="00166B9C">
        <w:t>DMO’s should only spend funds on approved marketing activities</w:t>
      </w:r>
      <w:r w:rsidR="0004699D">
        <w:t>, which are defined as</w:t>
      </w:r>
      <w:r w:rsidR="00166B9C">
        <w:t xml:space="preserve"> multimedia marketing and advertising, including digital media, broadcast media and printed media, including travel publications, production, travel market sector analysis, consumer travel sentiment, public relations, communication strategy, direct sales bookings, group tour bookings, tourism development and administrative costs to ex</w:t>
      </w:r>
      <w:r w:rsidR="0004699D">
        <w:t>ecute marketing activities.</w:t>
      </w:r>
    </w:p>
    <w:p w:rsidR="00D9451C" w:rsidRPr="002A0306" w:rsidRDefault="002A0306" w:rsidP="002A0306">
      <w:pPr>
        <w:pStyle w:val="BodyText"/>
        <w:numPr>
          <w:ilvl w:val="0"/>
          <w:numId w:val="3"/>
        </w:numPr>
        <w:spacing w:before="140"/>
        <w:rPr>
          <w:b/>
        </w:rPr>
      </w:pPr>
      <w:r w:rsidRPr="00E4790F">
        <w:rPr>
          <w:b/>
        </w:rPr>
        <w:t>Descripti</w:t>
      </w:r>
      <w:r>
        <w:rPr>
          <w:b/>
        </w:rPr>
        <w:t>ve summary of how the funds will be</w:t>
      </w:r>
      <w:r w:rsidRPr="00E4790F">
        <w:rPr>
          <w:b/>
        </w:rPr>
        <w:t xml:space="preserve"> used, including </w:t>
      </w:r>
      <w:r>
        <w:rPr>
          <w:b/>
        </w:rPr>
        <w:t xml:space="preserve">negative economic impacts caused by the pandemic, </w:t>
      </w:r>
      <w:r w:rsidRPr="00E4790F">
        <w:rPr>
          <w:b/>
        </w:rPr>
        <w:t xml:space="preserve">specific deliverables </w:t>
      </w:r>
      <w:r w:rsidR="008A3FFE">
        <w:rPr>
          <w:b/>
        </w:rPr>
        <w:t xml:space="preserve">to be </w:t>
      </w:r>
      <w:r w:rsidRPr="00E4790F">
        <w:rPr>
          <w:b/>
        </w:rPr>
        <w:t xml:space="preserve">achieved, and </w:t>
      </w:r>
      <w:bookmarkStart w:id="0" w:name="_GoBack"/>
      <w:bookmarkEnd w:id="0"/>
      <w:r w:rsidRPr="00E4790F">
        <w:rPr>
          <w:b/>
        </w:rPr>
        <w:t>outcomes expected to be achieved.  Please at</w:t>
      </w:r>
      <w:r>
        <w:rPr>
          <w:b/>
        </w:rPr>
        <w:t>tach additional pages if needed</w:t>
      </w:r>
      <w:r w:rsidR="00507523" w:rsidRPr="00E4790F">
        <w:t xml:space="preserve">.  </w:t>
      </w:r>
      <w:r w:rsidR="00507523" w:rsidRPr="002A0306">
        <w:rPr>
          <w:b/>
        </w:rPr>
        <w:t>Attach additional documents as necessary</w:t>
      </w:r>
      <w:r w:rsidR="000F30A1" w:rsidRPr="002A0306">
        <w:rPr>
          <w:b/>
        </w:rPr>
        <w:t>.</w:t>
      </w:r>
      <w:r w:rsidR="000F30A1" w:rsidRPr="00E4790F">
        <w:tab/>
      </w:r>
    </w:p>
    <w:tbl>
      <w:tblPr>
        <w:tblStyle w:val="TableGrid"/>
        <w:tblW w:w="0" w:type="auto"/>
        <w:tblInd w:w="496" w:type="dxa"/>
        <w:tblLook w:val="04A0" w:firstRow="1" w:lastRow="0" w:firstColumn="1" w:lastColumn="0" w:noHBand="0" w:noVBand="1"/>
      </w:tblPr>
      <w:tblGrid>
        <w:gridCol w:w="8854"/>
      </w:tblGrid>
      <w:tr w:rsidR="00507523" w:rsidRPr="00E4790F" w:rsidTr="000F30A1">
        <w:trPr>
          <w:trHeight w:val="4040"/>
        </w:trPr>
        <w:tc>
          <w:tcPr>
            <w:tcW w:w="8854" w:type="dxa"/>
          </w:tcPr>
          <w:p w:rsidR="00507523" w:rsidRPr="00E4790F" w:rsidRDefault="00507523" w:rsidP="00507523">
            <w:pPr>
              <w:pStyle w:val="BodyText"/>
              <w:spacing w:before="140"/>
              <w:ind w:left="136"/>
              <w:rPr>
                <w:b/>
              </w:rPr>
            </w:pPr>
          </w:p>
          <w:p w:rsidR="00507523" w:rsidRPr="00E4790F" w:rsidRDefault="00507523" w:rsidP="00507523">
            <w:pPr>
              <w:pStyle w:val="BodyText"/>
              <w:spacing w:before="140"/>
              <w:ind w:left="136"/>
              <w:rPr>
                <w:b/>
              </w:rPr>
            </w:pPr>
          </w:p>
          <w:p w:rsidR="00507523" w:rsidRPr="00E4790F" w:rsidRDefault="00507523" w:rsidP="00507523">
            <w:pPr>
              <w:pStyle w:val="BodyText"/>
              <w:spacing w:before="140"/>
              <w:ind w:left="136"/>
              <w:rPr>
                <w:b/>
              </w:rPr>
            </w:pPr>
          </w:p>
          <w:p w:rsidR="00507523" w:rsidRPr="00E4790F" w:rsidRDefault="00507523" w:rsidP="00507523">
            <w:pPr>
              <w:pStyle w:val="BodyText"/>
              <w:spacing w:before="140"/>
              <w:ind w:left="136"/>
              <w:rPr>
                <w:b/>
              </w:rPr>
            </w:pPr>
          </w:p>
          <w:p w:rsidR="00507523" w:rsidRDefault="00507523" w:rsidP="00507523">
            <w:pPr>
              <w:pStyle w:val="BodyText"/>
              <w:spacing w:before="140"/>
              <w:ind w:left="136"/>
              <w:rPr>
                <w:b/>
              </w:rPr>
            </w:pPr>
          </w:p>
          <w:p w:rsidR="00E4790F" w:rsidRPr="00E4790F" w:rsidRDefault="00E4790F" w:rsidP="00507523">
            <w:pPr>
              <w:pStyle w:val="BodyText"/>
              <w:spacing w:before="140"/>
              <w:ind w:left="136"/>
              <w:rPr>
                <w:b/>
              </w:rPr>
            </w:pPr>
          </w:p>
          <w:p w:rsidR="00507523" w:rsidRPr="00E4790F" w:rsidRDefault="00507523" w:rsidP="00507523">
            <w:pPr>
              <w:pStyle w:val="BodyText"/>
              <w:spacing w:before="140"/>
              <w:ind w:left="136"/>
              <w:rPr>
                <w:b/>
              </w:rPr>
            </w:pPr>
          </w:p>
          <w:p w:rsidR="00507523" w:rsidRPr="00E4790F" w:rsidRDefault="00507523" w:rsidP="00507523">
            <w:pPr>
              <w:pStyle w:val="BodyText"/>
              <w:spacing w:before="140"/>
              <w:ind w:left="136"/>
              <w:rPr>
                <w:b/>
              </w:rPr>
            </w:pPr>
            <w:r w:rsidRPr="00E4790F">
              <w:rPr>
                <w:b/>
              </w:rPr>
              <w:t xml:space="preserve"> </w:t>
            </w:r>
          </w:p>
          <w:p w:rsidR="000F30A1" w:rsidRPr="00E4790F" w:rsidRDefault="000F30A1" w:rsidP="00507523">
            <w:pPr>
              <w:pStyle w:val="BodyText"/>
              <w:spacing w:before="140"/>
              <w:ind w:left="136"/>
              <w:rPr>
                <w:b/>
              </w:rPr>
            </w:pPr>
          </w:p>
          <w:p w:rsidR="000F30A1" w:rsidRPr="00E4790F" w:rsidRDefault="000F30A1" w:rsidP="00507523">
            <w:pPr>
              <w:pStyle w:val="BodyText"/>
              <w:spacing w:before="140"/>
              <w:ind w:left="136"/>
              <w:rPr>
                <w:b/>
              </w:rPr>
            </w:pPr>
          </w:p>
          <w:p w:rsidR="000F30A1" w:rsidRDefault="000F30A1" w:rsidP="00507523">
            <w:pPr>
              <w:pStyle w:val="BodyText"/>
              <w:spacing w:before="140"/>
              <w:ind w:left="136"/>
              <w:rPr>
                <w:b/>
              </w:rPr>
            </w:pPr>
          </w:p>
          <w:p w:rsidR="00D21A36" w:rsidRDefault="00D21A36" w:rsidP="00507523">
            <w:pPr>
              <w:pStyle w:val="BodyText"/>
              <w:spacing w:before="140"/>
              <w:ind w:left="136"/>
              <w:rPr>
                <w:b/>
              </w:rPr>
            </w:pPr>
          </w:p>
          <w:p w:rsidR="00D21A36" w:rsidRDefault="00D21A36" w:rsidP="00507523">
            <w:pPr>
              <w:pStyle w:val="BodyText"/>
              <w:spacing w:before="140"/>
              <w:ind w:left="136"/>
              <w:rPr>
                <w:b/>
              </w:rPr>
            </w:pPr>
          </w:p>
          <w:p w:rsidR="00D21A36" w:rsidRPr="00E4790F" w:rsidRDefault="00D21A36" w:rsidP="00507523">
            <w:pPr>
              <w:pStyle w:val="BodyText"/>
              <w:spacing w:before="140"/>
              <w:ind w:left="136"/>
              <w:rPr>
                <w:b/>
              </w:rPr>
            </w:pPr>
          </w:p>
          <w:p w:rsidR="000F30A1" w:rsidRPr="00E4790F" w:rsidRDefault="000F30A1" w:rsidP="00507523">
            <w:pPr>
              <w:pStyle w:val="BodyText"/>
              <w:spacing w:before="140"/>
              <w:ind w:left="136"/>
              <w:rPr>
                <w:b/>
              </w:rPr>
            </w:pPr>
          </w:p>
        </w:tc>
      </w:tr>
    </w:tbl>
    <w:p w:rsidR="002A0306" w:rsidRDefault="002A0306" w:rsidP="002A0306">
      <w:pPr>
        <w:pStyle w:val="BodyText"/>
        <w:spacing w:before="140"/>
        <w:jc w:val="both"/>
        <w:rPr>
          <w:b/>
        </w:rPr>
      </w:pPr>
    </w:p>
    <w:p w:rsidR="002A0306" w:rsidRPr="002A0306" w:rsidRDefault="002A0306" w:rsidP="002A0306">
      <w:pPr>
        <w:pStyle w:val="BodyText"/>
        <w:spacing w:before="140"/>
        <w:jc w:val="both"/>
        <w:rPr>
          <w:b/>
        </w:rPr>
      </w:pPr>
    </w:p>
    <w:p w:rsidR="00F96B04" w:rsidRPr="00E4790F" w:rsidRDefault="00F96B04" w:rsidP="00F96B04">
      <w:pPr>
        <w:pStyle w:val="BodyText"/>
        <w:numPr>
          <w:ilvl w:val="0"/>
          <w:numId w:val="3"/>
        </w:numPr>
        <w:spacing w:before="140"/>
        <w:jc w:val="both"/>
        <w:rPr>
          <w:b/>
        </w:rPr>
      </w:pPr>
      <w:r>
        <w:lastRenderedPageBreak/>
        <w:t>Please provide marketing campaign analyses</w:t>
      </w:r>
      <w:r w:rsidR="002A0306">
        <w:t xml:space="preserve"> to include discussion of </w:t>
      </w:r>
      <w:r w:rsidR="008A3FFE">
        <w:t>expectations of benefits to be derived from the funding.</w:t>
      </w:r>
      <w:r w:rsidR="002A0306">
        <w:t xml:space="preserve"> </w:t>
      </w:r>
    </w:p>
    <w:tbl>
      <w:tblPr>
        <w:tblStyle w:val="TableGrid"/>
        <w:tblW w:w="0" w:type="auto"/>
        <w:tblInd w:w="496" w:type="dxa"/>
        <w:tblLook w:val="04A0" w:firstRow="1" w:lastRow="0" w:firstColumn="1" w:lastColumn="0" w:noHBand="0" w:noVBand="1"/>
      </w:tblPr>
      <w:tblGrid>
        <w:gridCol w:w="8390"/>
      </w:tblGrid>
      <w:tr w:rsidR="00F96B04" w:rsidRPr="00E4790F" w:rsidTr="00DA7F2C">
        <w:trPr>
          <w:trHeight w:val="1418"/>
        </w:trPr>
        <w:tc>
          <w:tcPr>
            <w:tcW w:w="8390" w:type="dxa"/>
          </w:tcPr>
          <w:p w:rsidR="00F96B04" w:rsidRPr="00E4790F" w:rsidRDefault="00F96B04" w:rsidP="00DA7F2C">
            <w:pPr>
              <w:pStyle w:val="BodyText"/>
              <w:spacing w:before="140"/>
              <w:ind w:left="136"/>
              <w:rPr>
                <w:b/>
              </w:rPr>
            </w:pPr>
          </w:p>
          <w:p w:rsidR="00F96B04" w:rsidRPr="00E4790F" w:rsidRDefault="00F96B04" w:rsidP="00DA7F2C">
            <w:pPr>
              <w:pStyle w:val="BodyText"/>
              <w:spacing w:before="140"/>
              <w:ind w:left="136"/>
              <w:rPr>
                <w:b/>
              </w:rPr>
            </w:pPr>
          </w:p>
          <w:p w:rsidR="00F96B04" w:rsidRPr="00E4790F" w:rsidRDefault="00F96B04" w:rsidP="00DA7F2C">
            <w:pPr>
              <w:pStyle w:val="BodyText"/>
              <w:spacing w:before="140"/>
              <w:ind w:left="136"/>
              <w:rPr>
                <w:b/>
              </w:rPr>
            </w:pPr>
          </w:p>
          <w:p w:rsidR="00F96B04" w:rsidRPr="00E4790F" w:rsidRDefault="00F96B04" w:rsidP="00DA7F2C">
            <w:pPr>
              <w:pStyle w:val="BodyText"/>
              <w:spacing w:before="140"/>
              <w:ind w:left="136"/>
              <w:rPr>
                <w:b/>
              </w:rPr>
            </w:pPr>
          </w:p>
          <w:p w:rsidR="00F96B04" w:rsidRPr="00E4790F" w:rsidRDefault="00F96B04" w:rsidP="00DA7F2C">
            <w:pPr>
              <w:pStyle w:val="BodyText"/>
              <w:spacing w:before="140"/>
              <w:ind w:left="136"/>
              <w:rPr>
                <w:b/>
              </w:rPr>
            </w:pPr>
          </w:p>
        </w:tc>
      </w:tr>
    </w:tbl>
    <w:p w:rsidR="001207D9" w:rsidRDefault="001207D9" w:rsidP="00F96B04">
      <w:pPr>
        <w:pStyle w:val="BodyText"/>
        <w:spacing w:before="140"/>
        <w:ind w:left="496"/>
        <w:jc w:val="both"/>
        <w:rPr>
          <w:b/>
        </w:rPr>
      </w:pPr>
    </w:p>
    <w:p w:rsidR="000F30A1" w:rsidRDefault="00D21A36" w:rsidP="00E4790F">
      <w:pPr>
        <w:pStyle w:val="BodyText"/>
        <w:numPr>
          <w:ilvl w:val="0"/>
          <w:numId w:val="3"/>
        </w:numPr>
        <w:spacing w:before="140"/>
        <w:jc w:val="both"/>
        <w:rPr>
          <w:b/>
        </w:rPr>
      </w:pPr>
      <w:r>
        <w:rPr>
          <w:b/>
        </w:rPr>
        <w:t>Financial Budget: The b</w:t>
      </w:r>
      <w:r w:rsidR="000F30A1" w:rsidRPr="00E4790F">
        <w:rPr>
          <w:b/>
        </w:rPr>
        <w:t xml:space="preserve">udget costs should agree to the </w:t>
      </w:r>
      <w:r w:rsidR="007924D0">
        <w:rPr>
          <w:b/>
        </w:rPr>
        <w:t xml:space="preserve">expected </w:t>
      </w:r>
      <w:r w:rsidR="000F30A1" w:rsidRPr="00E4790F">
        <w:rPr>
          <w:b/>
        </w:rPr>
        <w:t>grant award</w:t>
      </w:r>
      <w:r w:rsidR="007924D0">
        <w:rPr>
          <w:b/>
        </w:rPr>
        <w:t xml:space="preserve"> allocation</w:t>
      </w:r>
      <w:r w:rsidR="000F30A1" w:rsidRPr="00E4790F">
        <w:rPr>
          <w:b/>
        </w:rPr>
        <w:t xml:space="preserve">. </w:t>
      </w:r>
    </w:p>
    <w:p w:rsidR="001E37DA" w:rsidRDefault="000A0DBC" w:rsidP="00564E4E">
      <w:pPr>
        <w:pStyle w:val="BodyText"/>
        <w:ind w:left="496"/>
        <w:jc w:val="both"/>
      </w:pPr>
      <w:r w:rsidRPr="00E4790F">
        <w:t xml:space="preserve">Organizations shall </w:t>
      </w:r>
      <w:r>
        <w:t xml:space="preserve">refer to the Final Rule guidance to ensure that expenditures are for eligible uses. </w:t>
      </w:r>
      <w:r w:rsidR="00D21A36" w:rsidRPr="00D41DA8">
        <w:rPr>
          <w:rFonts w:cstheme="minorHAnsi"/>
        </w:rPr>
        <w:t>U.S. Treasury Guidance and FAQs for State, Local and Tribal Governments can be found</w:t>
      </w:r>
      <w:r w:rsidR="00D21A36" w:rsidRPr="0060455A">
        <w:rPr>
          <w:rFonts w:cstheme="minorHAnsi"/>
          <w:color w:val="555555"/>
        </w:rPr>
        <w:t xml:space="preserve"> </w:t>
      </w:r>
      <w:r w:rsidR="00D21A36">
        <w:t xml:space="preserve">at </w:t>
      </w:r>
      <w:hyperlink r:id="rId7" w:history="1">
        <w:r w:rsidR="00D21A36">
          <w:rPr>
            <w:rStyle w:val="Hyperlink"/>
          </w:rPr>
          <w:t>SLFRF-Final-Rule-FAQ.pdf (treasury.gov)</w:t>
        </w:r>
      </w:hyperlink>
      <w:r w:rsidR="00D21A36">
        <w:t>.</w:t>
      </w:r>
      <w:r>
        <w:t xml:space="preserve"> </w:t>
      </w:r>
      <w:r w:rsidRPr="00A57FE2">
        <w:t>General economic development activities that do not respond to negative economic impacts of the pandemic but rather seek to more generally enhance the ju</w:t>
      </w:r>
      <w:r>
        <w:t xml:space="preserve">risdiction’s business climate </w:t>
      </w:r>
      <w:r w:rsidRPr="00A57FE2">
        <w:t xml:space="preserve">would generally not be eligible under this eligible use category. However, </w:t>
      </w:r>
      <w:r>
        <w:t>the final rule specifically allows for aid to impacted industries, such as tourism</w:t>
      </w:r>
      <w:r w:rsidRPr="00547B2C">
        <w:t>. Expenditures should be</w:t>
      </w:r>
      <w:r>
        <w:t xml:space="preserve"> designed to address the identified economic harm</w:t>
      </w:r>
      <w:r w:rsidRPr="00547B2C">
        <w:t xml:space="preserve"> experienced by the impacted industry</w:t>
      </w:r>
      <w:r>
        <w:t xml:space="preserve"> resulting from or exacerbated by the public health emergency. Responses must also be related and reasonably proportional to the extent and type of harm experienced; </w:t>
      </w:r>
      <w:r w:rsidRPr="00547B2C">
        <w:t>uses that bear no relation or are grossly disproportionate to the type or extent of harm experienced would not be eligible uses.</w:t>
      </w:r>
      <w:r>
        <w:t xml:space="preserve"> </w:t>
      </w:r>
      <w:r w:rsidRPr="00A57FE2">
        <w:t xml:space="preserve">To address the identified harms, responses (e.g., aid through a grant program) should be generally broadly available to all businesses within the impacted industry to avoid the risk of self-dealing, preferential treatment, and conflicts of interest. </w:t>
      </w:r>
    </w:p>
    <w:p w:rsidR="00C82F84" w:rsidRPr="00564E4E" w:rsidRDefault="00C82F84" w:rsidP="00564E4E">
      <w:pPr>
        <w:pStyle w:val="BodyText"/>
        <w:ind w:left="496"/>
        <w:jc w:val="both"/>
        <w:rPr>
          <w:b/>
        </w:rPr>
      </w:pPr>
    </w:p>
    <w:tbl>
      <w:tblPr>
        <w:tblStyle w:val="TableGrid"/>
        <w:tblW w:w="0" w:type="auto"/>
        <w:tblInd w:w="496" w:type="dxa"/>
        <w:tblLook w:val="04A0" w:firstRow="1" w:lastRow="0" w:firstColumn="1" w:lastColumn="0" w:noHBand="0" w:noVBand="1"/>
      </w:tblPr>
      <w:tblGrid>
        <w:gridCol w:w="4179"/>
        <w:gridCol w:w="1800"/>
      </w:tblGrid>
      <w:tr w:rsidR="000F30A1" w:rsidRPr="00E4790F" w:rsidTr="00216EA4">
        <w:tc>
          <w:tcPr>
            <w:tcW w:w="4179" w:type="dxa"/>
            <w:shd w:val="clear" w:color="auto" w:fill="BFBFBF" w:themeFill="background1" w:themeFillShade="BF"/>
          </w:tcPr>
          <w:p w:rsidR="000F30A1" w:rsidRPr="00E4790F" w:rsidRDefault="000F30A1" w:rsidP="00216EA4">
            <w:pPr>
              <w:pStyle w:val="BodyText"/>
              <w:spacing w:before="140"/>
              <w:jc w:val="both"/>
              <w:rPr>
                <w:b/>
              </w:rPr>
            </w:pPr>
            <w:r w:rsidRPr="00E4790F">
              <w:rPr>
                <w:b/>
              </w:rPr>
              <w:t>Budget category</w:t>
            </w:r>
          </w:p>
        </w:tc>
        <w:tc>
          <w:tcPr>
            <w:tcW w:w="1800" w:type="dxa"/>
            <w:shd w:val="clear" w:color="auto" w:fill="BFBFBF" w:themeFill="background1" w:themeFillShade="BF"/>
          </w:tcPr>
          <w:p w:rsidR="000F30A1" w:rsidRPr="00E4790F" w:rsidRDefault="007924D0" w:rsidP="00216EA4">
            <w:pPr>
              <w:pStyle w:val="BodyText"/>
              <w:spacing w:before="140"/>
              <w:jc w:val="both"/>
              <w:rPr>
                <w:b/>
              </w:rPr>
            </w:pPr>
            <w:r>
              <w:rPr>
                <w:b/>
              </w:rPr>
              <w:t xml:space="preserve">  </w:t>
            </w:r>
            <w:r w:rsidR="000F30A1" w:rsidRPr="00E4790F">
              <w:rPr>
                <w:b/>
              </w:rPr>
              <w:t>Budget costs</w:t>
            </w:r>
          </w:p>
        </w:tc>
      </w:tr>
      <w:tr w:rsidR="000F30A1" w:rsidRPr="00E4790F" w:rsidTr="00216EA4">
        <w:tc>
          <w:tcPr>
            <w:tcW w:w="4179" w:type="dxa"/>
          </w:tcPr>
          <w:p w:rsidR="000F30A1" w:rsidRPr="00E4790F" w:rsidRDefault="000F30A1" w:rsidP="00216EA4">
            <w:pPr>
              <w:pStyle w:val="BodyText"/>
              <w:spacing w:before="140"/>
              <w:jc w:val="both"/>
              <w:rPr>
                <w:b/>
              </w:rPr>
            </w:pPr>
            <w:r w:rsidRPr="00E4790F">
              <w:rPr>
                <w:b/>
              </w:rPr>
              <w:t>Digital media</w:t>
            </w:r>
          </w:p>
        </w:tc>
        <w:tc>
          <w:tcPr>
            <w:tcW w:w="1800" w:type="dxa"/>
          </w:tcPr>
          <w:p w:rsidR="000F30A1" w:rsidRPr="00E4790F" w:rsidRDefault="000F30A1" w:rsidP="00216EA4">
            <w:pPr>
              <w:pStyle w:val="BodyText"/>
              <w:spacing w:before="140"/>
              <w:jc w:val="both"/>
              <w:rPr>
                <w:b/>
              </w:rPr>
            </w:pPr>
          </w:p>
        </w:tc>
      </w:tr>
      <w:tr w:rsidR="000F30A1" w:rsidRPr="00E4790F" w:rsidTr="00216EA4">
        <w:tc>
          <w:tcPr>
            <w:tcW w:w="4179" w:type="dxa"/>
          </w:tcPr>
          <w:p w:rsidR="000F30A1" w:rsidRPr="00E4790F" w:rsidRDefault="000F30A1" w:rsidP="00216EA4">
            <w:pPr>
              <w:pStyle w:val="BodyText"/>
              <w:spacing w:before="140"/>
              <w:jc w:val="both"/>
              <w:rPr>
                <w:b/>
              </w:rPr>
            </w:pPr>
            <w:r w:rsidRPr="00E4790F">
              <w:rPr>
                <w:b/>
              </w:rPr>
              <w:t>Broadcast media</w:t>
            </w:r>
          </w:p>
        </w:tc>
        <w:tc>
          <w:tcPr>
            <w:tcW w:w="1800" w:type="dxa"/>
          </w:tcPr>
          <w:p w:rsidR="000F30A1" w:rsidRPr="00E4790F" w:rsidRDefault="000F30A1" w:rsidP="00216EA4">
            <w:pPr>
              <w:pStyle w:val="BodyText"/>
              <w:spacing w:before="140"/>
              <w:jc w:val="both"/>
              <w:rPr>
                <w:b/>
              </w:rPr>
            </w:pPr>
          </w:p>
        </w:tc>
      </w:tr>
      <w:tr w:rsidR="000F30A1" w:rsidRPr="00E4790F" w:rsidTr="00216EA4">
        <w:tc>
          <w:tcPr>
            <w:tcW w:w="4179" w:type="dxa"/>
          </w:tcPr>
          <w:p w:rsidR="000F30A1" w:rsidRPr="00E4790F" w:rsidRDefault="000F30A1" w:rsidP="00216EA4">
            <w:pPr>
              <w:pStyle w:val="BodyText"/>
              <w:spacing w:before="140"/>
              <w:jc w:val="both"/>
              <w:rPr>
                <w:b/>
              </w:rPr>
            </w:pPr>
            <w:r w:rsidRPr="00E4790F">
              <w:rPr>
                <w:b/>
              </w:rPr>
              <w:t>Print media</w:t>
            </w:r>
          </w:p>
        </w:tc>
        <w:tc>
          <w:tcPr>
            <w:tcW w:w="1800" w:type="dxa"/>
          </w:tcPr>
          <w:p w:rsidR="000F30A1" w:rsidRPr="00E4790F" w:rsidRDefault="000F30A1" w:rsidP="00216EA4">
            <w:pPr>
              <w:pStyle w:val="BodyText"/>
              <w:spacing w:before="140"/>
              <w:jc w:val="both"/>
              <w:rPr>
                <w:b/>
              </w:rPr>
            </w:pPr>
          </w:p>
        </w:tc>
      </w:tr>
      <w:tr w:rsidR="000F30A1" w:rsidRPr="00E4790F" w:rsidTr="00216EA4">
        <w:tc>
          <w:tcPr>
            <w:tcW w:w="4179" w:type="dxa"/>
          </w:tcPr>
          <w:p w:rsidR="000F30A1" w:rsidRPr="00E4790F" w:rsidRDefault="000F30A1" w:rsidP="00216EA4">
            <w:pPr>
              <w:pStyle w:val="BodyText"/>
              <w:spacing w:before="140"/>
              <w:jc w:val="both"/>
              <w:rPr>
                <w:b/>
              </w:rPr>
            </w:pPr>
            <w:r w:rsidRPr="00E4790F">
              <w:rPr>
                <w:b/>
              </w:rPr>
              <w:t>Travel publications</w:t>
            </w:r>
          </w:p>
        </w:tc>
        <w:tc>
          <w:tcPr>
            <w:tcW w:w="1800" w:type="dxa"/>
          </w:tcPr>
          <w:p w:rsidR="000F30A1" w:rsidRPr="00E4790F" w:rsidRDefault="000F30A1" w:rsidP="00216EA4">
            <w:pPr>
              <w:pStyle w:val="BodyText"/>
              <w:spacing w:before="140"/>
              <w:jc w:val="both"/>
              <w:rPr>
                <w:b/>
              </w:rPr>
            </w:pPr>
          </w:p>
        </w:tc>
      </w:tr>
      <w:tr w:rsidR="000F30A1" w:rsidRPr="00E4790F" w:rsidTr="00216EA4">
        <w:tc>
          <w:tcPr>
            <w:tcW w:w="4179" w:type="dxa"/>
          </w:tcPr>
          <w:p w:rsidR="000F30A1" w:rsidRPr="00E4790F" w:rsidRDefault="000F30A1" w:rsidP="00216EA4">
            <w:pPr>
              <w:pStyle w:val="BodyText"/>
              <w:spacing w:before="140"/>
              <w:jc w:val="both"/>
              <w:rPr>
                <w:b/>
              </w:rPr>
            </w:pPr>
            <w:r w:rsidRPr="00E4790F">
              <w:rPr>
                <w:b/>
              </w:rPr>
              <w:t>Production</w:t>
            </w:r>
          </w:p>
        </w:tc>
        <w:tc>
          <w:tcPr>
            <w:tcW w:w="1800" w:type="dxa"/>
          </w:tcPr>
          <w:p w:rsidR="000F30A1" w:rsidRPr="00E4790F" w:rsidRDefault="000F30A1" w:rsidP="00216EA4">
            <w:pPr>
              <w:pStyle w:val="BodyText"/>
              <w:spacing w:before="140"/>
              <w:jc w:val="both"/>
              <w:rPr>
                <w:b/>
              </w:rPr>
            </w:pPr>
          </w:p>
        </w:tc>
      </w:tr>
      <w:tr w:rsidR="000F30A1" w:rsidRPr="00E4790F" w:rsidTr="00216EA4">
        <w:tc>
          <w:tcPr>
            <w:tcW w:w="4179" w:type="dxa"/>
          </w:tcPr>
          <w:p w:rsidR="000F30A1" w:rsidRPr="00E4790F" w:rsidRDefault="000F30A1" w:rsidP="00216EA4">
            <w:pPr>
              <w:pStyle w:val="BodyText"/>
              <w:spacing w:before="140"/>
              <w:rPr>
                <w:b/>
              </w:rPr>
            </w:pPr>
            <w:r w:rsidRPr="00E4790F">
              <w:rPr>
                <w:b/>
              </w:rPr>
              <w:t>Travel market sector analysis</w:t>
            </w:r>
          </w:p>
        </w:tc>
        <w:tc>
          <w:tcPr>
            <w:tcW w:w="1800" w:type="dxa"/>
          </w:tcPr>
          <w:p w:rsidR="000F30A1" w:rsidRPr="00E4790F" w:rsidRDefault="000F30A1" w:rsidP="00216EA4">
            <w:pPr>
              <w:pStyle w:val="BodyText"/>
              <w:spacing w:before="140"/>
              <w:jc w:val="both"/>
              <w:rPr>
                <w:b/>
              </w:rPr>
            </w:pPr>
          </w:p>
        </w:tc>
      </w:tr>
      <w:tr w:rsidR="000F30A1" w:rsidRPr="00E4790F" w:rsidTr="00216EA4">
        <w:tc>
          <w:tcPr>
            <w:tcW w:w="4179" w:type="dxa"/>
          </w:tcPr>
          <w:p w:rsidR="000F30A1" w:rsidRPr="00E4790F" w:rsidRDefault="000F30A1" w:rsidP="00216EA4">
            <w:pPr>
              <w:pStyle w:val="BodyText"/>
              <w:spacing w:before="140"/>
              <w:rPr>
                <w:b/>
              </w:rPr>
            </w:pPr>
            <w:r w:rsidRPr="00E4790F">
              <w:rPr>
                <w:b/>
              </w:rPr>
              <w:t>Consumer travel sentiment</w:t>
            </w:r>
          </w:p>
        </w:tc>
        <w:tc>
          <w:tcPr>
            <w:tcW w:w="1800" w:type="dxa"/>
          </w:tcPr>
          <w:p w:rsidR="000F30A1" w:rsidRPr="00E4790F" w:rsidRDefault="000F30A1" w:rsidP="00216EA4">
            <w:pPr>
              <w:pStyle w:val="BodyText"/>
              <w:spacing w:before="140"/>
              <w:jc w:val="both"/>
              <w:rPr>
                <w:b/>
              </w:rPr>
            </w:pPr>
          </w:p>
        </w:tc>
      </w:tr>
      <w:tr w:rsidR="000F30A1" w:rsidRPr="00E4790F" w:rsidTr="00216EA4">
        <w:tc>
          <w:tcPr>
            <w:tcW w:w="4179" w:type="dxa"/>
          </w:tcPr>
          <w:p w:rsidR="000F30A1" w:rsidRPr="00E4790F" w:rsidRDefault="000F30A1" w:rsidP="00216EA4">
            <w:pPr>
              <w:pStyle w:val="BodyText"/>
              <w:spacing w:before="140"/>
              <w:jc w:val="both"/>
              <w:rPr>
                <w:b/>
              </w:rPr>
            </w:pPr>
            <w:r w:rsidRPr="00E4790F">
              <w:rPr>
                <w:b/>
              </w:rPr>
              <w:t>Public relations</w:t>
            </w:r>
          </w:p>
        </w:tc>
        <w:tc>
          <w:tcPr>
            <w:tcW w:w="1800" w:type="dxa"/>
          </w:tcPr>
          <w:p w:rsidR="000F30A1" w:rsidRPr="00E4790F" w:rsidRDefault="000F30A1" w:rsidP="00216EA4">
            <w:pPr>
              <w:pStyle w:val="BodyText"/>
              <w:spacing w:before="140"/>
              <w:jc w:val="both"/>
              <w:rPr>
                <w:b/>
              </w:rPr>
            </w:pPr>
          </w:p>
        </w:tc>
      </w:tr>
      <w:tr w:rsidR="000F30A1" w:rsidRPr="00E4790F" w:rsidTr="00216EA4">
        <w:tc>
          <w:tcPr>
            <w:tcW w:w="4179" w:type="dxa"/>
          </w:tcPr>
          <w:p w:rsidR="000F30A1" w:rsidRPr="00E4790F" w:rsidRDefault="000F30A1" w:rsidP="00216EA4">
            <w:pPr>
              <w:pStyle w:val="BodyText"/>
              <w:spacing w:before="140"/>
              <w:jc w:val="both"/>
              <w:rPr>
                <w:b/>
              </w:rPr>
            </w:pPr>
            <w:r w:rsidRPr="00E4790F">
              <w:rPr>
                <w:b/>
              </w:rPr>
              <w:t>Communication strategy</w:t>
            </w:r>
          </w:p>
        </w:tc>
        <w:tc>
          <w:tcPr>
            <w:tcW w:w="1800" w:type="dxa"/>
          </w:tcPr>
          <w:p w:rsidR="000F30A1" w:rsidRPr="00E4790F" w:rsidRDefault="000F30A1" w:rsidP="00216EA4">
            <w:pPr>
              <w:pStyle w:val="BodyText"/>
              <w:spacing w:before="140"/>
              <w:jc w:val="both"/>
              <w:rPr>
                <w:b/>
              </w:rPr>
            </w:pPr>
          </w:p>
        </w:tc>
      </w:tr>
      <w:tr w:rsidR="000F30A1" w:rsidRPr="00E4790F" w:rsidTr="00216EA4">
        <w:tc>
          <w:tcPr>
            <w:tcW w:w="4179" w:type="dxa"/>
          </w:tcPr>
          <w:p w:rsidR="000F30A1" w:rsidRPr="00E4790F" w:rsidRDefault="000F30A1" w:rsidP="00216EA4">
            <w:pPr>
              <w:pStyle w:val="BodyText"/>
              <w:spacing w:before="140"/>
              <w:jc w:val="both"/>
              <w:rPr>
                <w:b/>
              </w:rPr>
            </w:pPr>
            <w:r w:rsidRPr="00E4790F">
              <w:rPr>
                <w:b/>
              </w:rPr>
              <w:t>Direct sales bookings</w:t>
            </w:r>
          </w:p>
        </w:tc>
        <w:tc>
          <w:tcPr>
            <w:tcW w:w="1800" w:type="dxa"/>
          </w:tcPr>
          <w:p w:rsidR="000F30A1" w:rsidRPr="00E4790F" w:rsidRDefault="000F30A1" w:rsidP="00216EA4">
            <w:pPr>
              <w:pStyle w:val="BodyText"/>
              <w:spacing w:before="140"/>
              <w:jc w:val="both"/>
              <w:rPr>
                <w:b/>
              </w:rPr>
            </w:pPr>
          </w:p>
        </w:tc>
      </w:tr>
      <w:tr w:rsidR="000F30A1" w:rsidRPr="00E4790F" w:rsidTr="00216EA4">
        <w:tc>
          <w:tcPr>
            <w:tcW w:w="4179" w:type="dxa"/>
          </w:tcPr>
          <w:p w:rsidR="000F30A1" w:rsidRPr="00E4790F" w:rsidRDefault="000F30A1" w:rsidP="00216EA4">
            <w:pPr>
              <w:pStyle w:val="BodyText"/>
              <w:spacing w:before="140"/>
              <w:jc w:val="both"/>
              <w:rPr>
                <w:b/>
              </w:rPr>
            </w:pPr>
            <w:r w:rsidRPr="00E4790F">
              <w:rPr>
                <w:b/>
              </w:rPr>
              <w:t>Group tour bookings</w:t>
            </w:r>
          </w:p>
        </w:tc>
        <w:tc>
          <w:tcPr>
            <w:tcW w:w="1800" w:type="dxa"/>
          </w:tcPr>
          <w:p w:rsidR="000F30A1" w:rsidRPr="00E4790F" w:rsidRDefault="000F30A1" w:rsidP="00216EA4">
            <w:pPr>
              <w:pStyle w:val="BodyText"/>
              <w:spacing w:before="140"/>
              <w:jc w:val="both"/>
              <w:rPr>
                <w:b/>
              </w:rPr>
            </w:pPr>
          </w:p>
        </w:tc>
      </w:tr>
      <w:tr w:rsidR="000F30A1" w:rsidRPr="00E4790F" w:rsidTr="00216EA4">
        <w:tc>
          <w:tcPr>
            <w:tcW w:w="4179" w:type="dxa"/>
          </w:tcPr>
          <w:p w:rsidR="000F30A1" w:rsidRPr="00E4790F" w:rsidRDefault="000F30A1" w:rsidP="00216EA4">
            <w:pPr>
              <w:pStyle w:val="BodyText"/>
              <w:spacing w:before="140"/>
              <w:jc w:val="both"/>
              <w:rPr>
                <w:b/>
              </w:rPr>
            </w:pPr>
            <w:r w:rsidRPr="00E4790F">
              <w:rPr>
                <w:b/>
              </w:rPr>
              <w:t>Tourism development</w:t>
            </w:r>
          </w:p>
        </w:tc>
        <w:tc>
          <w:tcPr>
            <w:tcW w:w="1800" w:type="dxa"/>
          </w:tcPr>
          <w:p w:rsidR="000F30A1" w:rsidRPr="00E4790F" w:rsidRDefault="000F30A1" w:rsidP="00216EA4">
            <w:pPr>
              <w:pStyle w:val="BodyText"/>
              <w:spacing w:before="140"/>
              <w:jc w:val="both"/>
              <w:rPr>
                <w:b/>
              </w:rPr>
            </w:pPr>
          </w:p>
        </w:tc>
      </w:tr>
      <w:tr w:rsidR="000F30A1" w:rsidRPr="00E4790F" w:rsidTr="00216EA4">
        <w:tc>
          <w:tcPr>
            <w:tcW w:w="4179" w:type="dxa"/>
          </w:tcPr>
          <w:p w:rsidR="000F30A1" w:rsidRPr="00E4790F" w:rsidRDefault="000F30A1" w:rsidP="00216EA4">
            <w:pPr>
              <w:pStyle w:val="BodyText"/>
              <w:spacing w:before="140"/>
              <w:jc w:val="both"/>
              <w:rPr>
                <w:b/>
              </w:rPr>
            </w:pPr>
            <w:r w:rsidRPr="00E4790F">
              <w:rPr>
                <w:b/>
              </w:rPr>
              <w:t>Administrative</w:t>
            </w:r>
          </w:p>
        </w:tc>
        <w:tc>
          <w:tcPr>
            <w:tcW w:w="1800" w:type="dxa"/>
          </w:tcPr>
          <w:p w:rsidR="000F30A1" w:rsidRPr="00E4790F" w:rsidRDefault="000F30A1" w:rsidP="00216EA4">
            <w:pPr>
              <w:pStyle w:val="BodyText"/>
              <w:spacing w:before="140"/>
              <w:jc w:val="both"/>
              <w:rPr>
                <w:b/>
              </w:rPr>
            </w:pPr>
          </w:p>
        </w:tc>
      </w:tr>
      <w:tr w:rsidR="000F30A1" w:rsidRPr="00E4790F" w:rsidTr="00216EA4">
        <w:tc>
          <w:tcPr>
            <w:tcW w:w="4179" w:type="dxa"/>
          </w:tcPr>
          <w:p w:rsidR="000F30A1" w:rsidRPr="00E4790F" w:rsidRDefault="000F30A1" w:rsidP="00216EA4">
            <w:pPr>
              <w:pStyle w:val="BodyText"/>
              <w:spacing w:before="140"/>
              <w:jc w:val="both"/>
              <w:rPr>
                <w:b/>
              </w:rPr>
            </w:pPr>
            <w:r w:rsidRPr="00E4790F">
              <w:rPr>
                <w:b/>
              </w:rPr>
              <w:t>Total</w:t>
            </w:r>
          </w:p>
        </w:tc>
        <w:tc>
          <w:tcPr>
            <w:tcW w:w="1800" w:type="dxa"/>
          </w:tcPr>
          <w:p w:rsidR="000F30A1" w:rsidRPr="00E4790F" w:rsidRDefault="000F30A1" w:rsidP="00216EA4">
            <w:pPr>
              <w:pStyle w:val="BodyText"/>
              <w:spacing w:before="140"/>
              <w:jc w:val="both"/>
              <w:rPr>
                <w:b/>
              </w:rPr>
            </w:pPr>
          </w:p>
        </w:tc>
      </w:tr>
    </w:tbl>
    <w:p w:rsidR="00E2638D" w:rsidRPr="000B1679" w:rsidRDefault="00E2638D" w:rsidP="00507523">
      <w:pPr>
        <w:pStyle w:val="BodyText"/>
        <w:spacing w:before="140"/>
      </w:pPr>
    </w:p>
    <w:p w:rsidR="00D90253" w:rsidRPr="000B1679" w:rsidRDefault="000B1679" w:rsidP="00507523">
      <w:pPr>
        <w:pStyle w:val="BodyText"/>
        <w:spacing w:before="140"/>
        <w:rPr>
          <w:u w:val="single"/>
        </w:rPr>
      </w:pPr>
      <w:r w:rsidRPr="000B1679">
        <w:t>By:</w:t>
      </w:r>
      <w:r w:rsidRPr="000B1679">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00FC35FE">
        <w:rPr>
          <w:u w:val="single"/>
        </w:rPr>
        <w:tab/>
      </w:r>
      <w:r w:rsidR="00FC35FE">
        <w:rPr>
          <w:u w:val="single"/>
        </w:rPr>
        <w:tab/>
      </w:r>
    </w:p>
    <w:p w:rsidR="000B1679" w:rsidRPr="000B1679" w:rsidRDefault="000B1679" w:rsidP="00507523">
      <w:pPr>
        <w:pStyle w:val="BodyText"/>
        <w:spacing w:before="140"/>
        <w:rPr>
          <w:u w:val="single"/>
        </w:rPr>
      </w:pPr>
    </w:p>
    <w:p w:rsidR="000B1679" w:rsidRPr="000B1679" w:rsidRDefault="000B1679" w:rsidP="00507523">
      <w:pPr>
        <w:pStyle w:val="BodyText"/>
        <w:spacing w:before="140"/>
        <w:rPr>
          <w:u w:val="single"/>
        </w:rPr>
      </w:pPr>
      <w:r w:rsidRPr="000B1679">
        <w:t>Authorized Physical Signature:</w:t>
      </w:r>
      <w:r w:rsidRPr="000B1679">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p>
    <w:p w:rsidR="000B1679" w:rsidRPr="000B1679" w:rsidRDefault="000B1679" w:rsidP="00507523">
      <w:pPr>
        <w:pStyle w:val="BodyText"/>
        <w:spacing w:before="140"/>
        <w:rPr>
          <w:u w:val="single"/>
        </w:rPr>
      </w:pPr>
      <w:r w:rsidRPr="000B1679">
        <w:t xml:space="preserve">Title:  </w:t>
      </w:r>
      <w:r w:rsidRPr="000B1679">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00FC35FE">
        <w:rPr>
          <w:u w:val="single"/>
        </w:rPr>
        <w:tab/>
      </w:r>
      <w:r w:rsidR="00FC35FE">
        <w:rPr>
          <w:u w:val="single"/>
        </w:rPr>
        <w:tab/>
      </w:r>
    </w:p>
    <w:p w:rsidR="000B1679" w:rsidRPr="000B1679" w:rsidRDefault="000B1679" w:rsidP="00507523">
      <w:pPr>
        <w:pStyle w:val="BodyText"/>
        <w:spacing w:before="140"/>
        <w:rPr>
          <w:u w:val="single"/>
        </w:rPr>
      </w:pPr>
      <w:r w:rsidRPr="000B1679">
        <w:t>Date:</w:t>
      </w:r>
      <w:r w:rsidRPr="000B1679">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00FC35FE">
        <w:rPr>
          <w:u w:val="single"/>
        </w:rPr>
        <w:tab/>
      </w:r>
      <w:r w:rsidR="00FC35FE">
        <w:rPr>
          <w:u w:val="single"/>
        </w:rPr>
        <w:tab/>
      </w:r>
    </w:p>
    <w:sectPr w:rsidR="000B1679" w:rsidRPr="000B1679" w:rsidSect="00D21A36">
      <w:type w:val="continuous"/>
      <w:pgSz w:w="12240" w:h="15840"/>
      <w:pgMar w:top="1008" w:right="1440" w:bottom="720"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2C7" w:rsidRDefault="009C02C7" w:rsidP="009C02C7">
      <w:r>
        <w:separator/>
      </w:r>
    </w:p>
  </w:endnote>
  <w:endnote w:type="continuationSeparator" w:id="0">
    <w:p w:rsidR="009C02C7" w:rsidRDefault="009C02C7" w:rsidP="009C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2C7" w:rsidRDefault="009C02C7" w:rsidP="009C02C7">
      <w:r>
        <w:separator/>
      </w:r>
    </w:p>
  </w:footnote>
  <w:footnote w:type="continuationSeparator" w:id="0">
    <w:p w:rsidR="009C02C7" w:rsidRDefault="009C02C7" w:rsidP="009C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038CD"/>
    <w:multiLevelType w:val="hybridMultilevel"/>
    <w:tmpl w:val="CB5ADF60"/>
    <w:lvl w:ilvl="0" w:tplc="2062B1BC">
      <w:start w:val="1"/>
      <w:numFmt w:val="decimal"/>
      <w:lvlText w:val="%1."/>
      <w:lvlJc w:val="left"/>
      <w:pPr>
        <w:ind w:left="496" w:hanging="360"/>
      </w:pPr>
      <w:rPr>
        <w:rFonts w:hint="default"/>
        <w:sz w:val="24"/>
        <w:szCs w:val="24"/>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 w15:restartNumberingAfterBreak="0">
    <w:nsid w:val="50714CEE"/>
    <w:multiLevelType w:val="hybridMultilevel"/>
    <w:tmpl w:val="2ECA5AB8"/>
    <w:lvl w:ilvl="0" w:tplc="C25A75EC">
      <w:start w:val="1"/>
      <w:numFmt w:val="decimal"/>
      <w:lvlText w:val="%1."/>
      <w:lvlJc w:val="left"/>
      <w:pPr>
        <w:ind w:left="136" w:hanging="240"/>
      </w:pPr>
      <w:rPr>
        <w:rFonts w:ascii="Times New Roman" w:eastAsia="Times New Roman" w:hAnsi="Times New Roman" w:cs="Times New Roman" w:hint="default"/>
        <w:spacing w:val="-1"/>
        <w:w w:val="100"/>
        <w:sz w:val="24"/>
        <w:szCs w:val="24"/>
      </w:rPr>
    </w:lvl>
    <w:lvl w:ilvl="1" w:tplc="4E0A32D8">
      <w:numFmt w:val="bullet"/>
      <w:lvlText w:val="•"/>
      <w:lvlJc w:val="left"/>
      <w:pPr>
        <w:ind w:left="1048" w:hanging="240"/>
      </w:pPr>
      <w:rPr>
        <w:rFonts w:hint="default"/>
      </w:rPr>
    </w:lvl>
    <w:lvl w:ilvl="2" w:tplc="14846FD8">
      <w:numFmt w:val="bullet"/>
      <w:lvlText w:val="•"/>
      <w:lvlJc w:val="left"/>
      <w:pPr>
        <w:ind w:left="1957" w:hanging="240"/>
      </w:pPr>
      <w:rPr>
        <w:rFonts w:hint="default"/>
      </w:rPr>
    </w:lvl>
    <w:lvl w:ilvl="3" w:tplc="23AA7664">
      <w:numFmt w:val="bullet"/>
      <w:lvlText w:val="•"/>
      <w:lvlJc w:val="left"/>
      <w:pPr>
        <w:ind w:left="2866" w:hanging="240"/>
      </w:pPr>
      <w:rPr>
        <w:rFonts w:hint="default"/>
      </w:rPr>
    </w:lvl>
    <w:lvl w:ilvl="4" w:tplc="3946C1EC">
      <w:numFmt w:val="bullet"/>
      <w:lvlText w:val="•"/>
      <w:lvlJc w:val="left"/>
      <w:pPr>
        <w:ind w:left="3774" w:hanging="240"/>
      </w:pPr>
      <w:rPr>
        <w:rFonts w:hint="default"/>
      </w:rPr>
    </w:lvl>
    <w:lvl w:ilvl="5" w:tplc="21DEAFE2">
      <w:numFmt w:val="bullet"/>
      <w:lvlText w:val="•"/>
      <w:lvlJc w:val="left"/>
      <w:pPr>
        <w:ind w:left="4683" w:hanging="240"/>
      </w:pPr>
      <w:rPr>
        <w:rFonts w:hint="default"/>
      </w:rPr>
    </w:lvl>
    <w:lvl w:ilvl="6" w:tplc="E2A44386">
      <w:numFmt w:val="bullet"/>
      <w:lvlText w:val="•"/>
      <w:lvlJc w:val="left"/>
      <w:pPr>
        <w:ind w:left="5592" w:hanging="240"/>
      </w:pPr>
      <w:rPr>
        <w:rFonts w:hint="default"/>
      </w:rPr>
    </w:lvl>
    <w:lvl w:ilvl="7" w:tplc="EB6066FC">
      <w:numFmt w:val="bullet"/>
      <w:lvlText w:val="•"/>
      <w:lvlJc w:val="left"/>
      <w:pPr>
        <w:ind w:left="6500" w:hanging="240"/>
      </w:pPr>
      <w:rPr>
        <w:rFonts w:hint="default"/>
      </w:rPr>
    </w:lvl>
    <w:lvl w:ilvl="8" w:tplc="4066FC16">
      <w:numFmt w:val="bullet"/>
      <w:lvlText w:val="•"/>
      <w:lvlJc w:val="left"/>
      <w:pPr>
        <w:ind w:left="7409" w:hanging="240"/>
      </w:pPr>
      <w:rPr>
        <w:rFonts w:hint="default"/>
      </w:rPr>
    </w:lvl>
  </w:abstractNum>
  <w:abstractNum w:abstractNumId="2" w15:restartNumberingAfterBreak="0">
    <w:nsid w:val="66B462DB"/>
    <w:multiLevelType w:val="hybridMultilevel"/>
    <w:tmpl w:val="89C010E0"/>
    <w:lvl w:ilvl="0" w:tplc="E4C01CEA">
      <w:start w:val="1"/>
      <w:numFmt w:val="decimal"/>
      <w:lvlText w:val="%1."/>
      <w:lvlJc w:val="left"/>
      <w:pPr>
        <w:ind w:left="496" w:hanging="360"/>
      </w:pPr>
      <w:rPr>
        <w:rFonts w:ascii="Times New Roman" w:eastAsia="Times New Roman"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F20DD8"/>
    <w:multiLevelType w:val="hybridMultilevel"/>
    <w:tmpl w:val="B31A8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8D"/>
    <w:rsid w:val="0004699D"/>
    <w:rsid w:val="000A0DBC"/>
    <w:rsid w:val="000B1679"/>
    <w:rsid w:val="000F30A1"/>
    <w:rsid w:val="001207D9"/>
    <w:rsid w:val="00166B9C"/>
    <w:rsid w:val="001A3C58"/>
    <w:rsid w:val="001E37DA"/>
    <w:rsid w:val="002A0306"/>
    <w:rsid w:val="0037018C"/>
    <w:rsid w:val="00507523"/>
    <w:rsid w:val="00564E4E"/>
    <w:rsid w:val="00623CA7"/>
    <w:rsid w:val="006529A9"/>
    <w:rsid w:val="00720613"/>
    <w:rsid w:val="007924D0"/>
    <w:rsid w:val="007E463C"/>
    <w:rsid w:val="008A3FFE"/>
    <w:rsid w:val="009C02C7"/>
    <w:rsid w:val="00C82F84"/>
    <w:rsid w:val="00D21A36"/>
    <w:rsid w:val="00D90253"/>
    <w:rsid w:val="00D9451C"/>
    <w:rsid w:val="00E2638D"/>
    <w:rsid w:val="00E4790F"/>
    <w:rsid w:val="00E72504"/>
    <w:rsid w:val="00F96B04"/>
    <w:rsid w:val="00FC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9F4F07A"/>
  <w15:docId w15:val="{9F037CF8-9F57-4C1A-BEFF-14C62AB9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
      <w:ind w:left="17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50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02C7"/>
    <w:pPr>
      <w:tabs>
        <w:tab w:val="center" w:pos="4680"/>
        <w:tab w:val="right" w:pos="9360"/>
      </w:tabs>
    </w:pPr>
  </w:style>
  <w:style w:type="character" w:customStyle="1" w:styleId="HeaderChar">
    <w:name w:val="Header Char"/>
    <w:basedOn w:val="DefaultParagraphFont"/>
    <w:link w:val="Header"/>
    <w:uiPriority w:val="99"/>
    <w:rsid w:val="009C02C7"/>
    <w:rPr>
      <w:rFonts w:ascii="Times New Roman" w:eastAsia="Times New Roman" w:hAnsi="Times New Roman" w:cs="Times New Roman"/>
    </w:rPr>
  </w:style>
  <w:style w:type="paragraph" w:styleId="Footer">
    <w:name w:val="footer"/>
    <w:basedOn w:val="Normal"/>
    <w:link w:val="FooterChar"/>
    <w:uiPriority w:val="99"/>
    <w:unhideWhenUsed/>
    <w:rsid w:val="009C02C7"/>
    <w:pPr>
      <w:tabs>
        <w:tab w:val="center" w:pos="4680"/>
        <w:tab w:val="right" w:pos="9360"/>
      </w:tabs>
    </w:pPr>
  </w:style>
  <w:style w:type="character" w:customStyle="1" w:styleId="FooterChar">
    <w:name w:val="Footer Char"/>
    <w:basedOn w:val="DefaultParagraphFont"/>
    <w:link w:val="Footer"/>
    <w:uiPriority w:val="99"/>
    <w:rsid w:val="009C02C7"/>
    <w:rPr>
      <w:rFonts w:ascii="Times New Roman" w:eastAsia="Times New Roman" w:hAnsi="Times New Roman" w:cs="Times New Roman"/>
    </w:rPr>
  </w:style>
  <w:style w:type="table" w:styleId="TableGrid">
    <w:name w:val="Table Grid"/>
    <w:basedOn w:val="TableNormal"/>
    <w:uiPriority w:val="39"/>
    <w:rsid w:val="00D94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30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0A1"/>
    <w:rPr>
      <w:rFonts w:ascii="Segoe UI" w:eastAsia="Times New Roman" w:hAnsi="Segoe UI" w:cs="Segoe UI"/>
      <w:sz w:val="18"/>
      <w:szCs w:val="18"/>
    </w:rPr>
  </w:style>
  <w:style w:type="character" w:styleId="Hyperlink">
    <w:name w:val="Hyperlink"/>
    <w:basedOn w:val="DefaultParagraphFont"/>
    <w:uiPriority w:val="99"/>
    <w:unhideWhenUsed/>
    <w:rsid w:val="00D21A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93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me.treasury.gov/system/files/136/SLFRF-Final-Rule-FAQ.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Carr, Riggs, &amp; Ingram, LLC</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McDonald</dc:creator>
  <cp:lastModifiedBy>Elton Sims</cp:lastModifiedBy>
  <cp:revision>4</cp:revision>
  <cp:lastPrinted>2022-07-08T14:31:00Z</cp:lastPrinted>
  <dcterms:created xsi:type="dcterms:W3CDTF">2022-11-18T22:33:00Z</dcterms:created>
  <dcterms:modified xsi:type="dcterms:W3CDTF">2022-11-22T23:00:00Z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PDFium</vt:lpwstr>
  </property>
  <property fmtid="{D5CDD505-2E9C-101B-9397-08002B2CF9AE}" pid="4" name="LastSaved">
    <vt:filetime>2020-08-03T00:00:00Z</vt:filetime>
  </property>
</Properties>
</file>